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4"/>
        </w:rPr>
      </w:pPr>
    </w:p>
    <w:p>
      <w:pPr>
        <w:spacing w:before="65"/>
        <w:ind w:left="10894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810259</wp:posOffset>
            </wp:positionH>
            <wp:positionV relativeFrom="paragraph">
              <wp:posOffset>-329542</wp:posOffset>
            </wp:positionV>
            <wp:extent cx="991679" cy="12877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79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UNIDAD DE ACCESO A LA INFORMACIÓN PÚBLICA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3"/>
        <w:rPr>
          <w:b/>
          <w:sz w:val="35"/>
        </w:rPr>
      </w:pPr>
    </w:p>
    <w:p>
      <w:pPr>
        <w:pStyle w:val="BodyText"/>
        <w:spacing w:line="367" w:lineRule="auto"/>
        <w:ind w:left="7053" w:right="1321" w:hanging="5989"/>
      </w:pPr>
      <w:r>
        <w:rPr>
          <w:w w:val="95"/>
        </w:rPr>
        <w:t>ÍNDICE</w:t>
      </w:r>
      <w:r>
        <w:rPr>
          <w:spacing w:val="-68"/>
          <w:w w:val="95"/>
        </w:rPr>
        <w:t> </w:t>
      </w:r>
      <w:r>
        <w:rPr>
          <w:w w:val="95"/>
        </w:rPr>
        <w:t>POR</w:t>
      </w:r>
      <w:r>
        <w:rPr>
          <w:spacing w:val="-67"/>
          <w:w w:val="95"/>
        </w:rPr>
        <w:t> </w:t>
      </w:r>
      <w:r>
        <w:rPr>
          <w:w w:val="95"/>
        </w:rPr>
        <w:t>RUBROS</w:t>
      </w:r>
      <w:r>
        <w:rPr>
          <w:spacing w:val="-67"/>
          <w:w w:val="95"/>
        </w:rPr>
        <w:t> </w:t>
      </w:r>
      <w:r>
        <w:rPr>
          <w:w w:val="95"/>
        </w:rPr>
        <w:t>TEMÁTICOS</w:t>
      </w:r>
      <w:r>
        <w:rPr>
          <w:spacing w:val="-67"/>
          <w:w w:val="95"/>
        </w:rPr>
        <w:t> </w:t>
      </w:r>
      <w:r>
        <w:rPr>
          <w:w w:val="95"/>
        </w:rPr>
        <w:t>DE</w:t>
      </w:r>
      <w:r>
        <w:rPr>
          <w:spacing w:val="-65"/>
          <w:w w:val="95"/>
        </w:rPr>
        <w:t> </w:t>
      </w:r>
      <w:r>
        <w:rPr>
          <w:w w:val="95"/>
        </w:rPr>
        <w:t>LA</w:t>
      </w:r>
      <w:r>
        <w:rPr>
          <w:spacing w:val="-67"/>
          <w:w w:val="95"/>
        </w:rPr>
        <w:t> </w:t>
      </w:r>
      <w:r>
        <w:rPr>
          <w:w w:val="95"/>
        </w:rPr>
        <w:t>INFORMACIÓN</w:t>
      </w:r>
      <w:r>
        <w:rPr>
          <w:spacing w:val="-67"/>
          <w:w w:val="95"/>
        </w:rPr>
        <w:t> </w:t>
      </w:r>
      <w:r>
        <w:rPr>
          <w:w w:val="95"/>
        </w:rPr>
        <w:t>CLASIFICADA</w:t>
      </w:r>
      <w:r>
        <w:rPr>
          <w:spacing w:val="-67"/>
          <w:w w:val="95"/>
        </w:rPr>
        <w:t> </w:t>
      </w:r>
      <w:r>
        <w:rPr>
          <w:w w:val="95"/>
        </w:rPr>
        <w:t>COMO</w:t>
      </w:r>
      <w:r>
        <w:rPr>
          <w:spacing w:val="-68"/>
          <w:w w:val="95"/>
        </w:rPr>
        <w:t> </w:t>
      </w:r>
      <w:r>
        <w:rPr>
          <w:w w:val="95"/>
        </w:rPr>
        <w:t>RESERVADA </w:t>
      </w:r>
      <w:r>
        <w:rPr>
          <w:w w:val="85"/>
        </w:rPr>
        <w:t>EJERCICIOS 2014-2016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701"/>
        <w:gridCol w:w="2977"/>
        <w:gridCol w:w="2696"/>
        <w:gridCol w:w="1416"/>
        <w:gridCol w:w="1984"/>
        <w:gridCol w:w="1985"/>
        <w:gridCol w:w="2129"/>
        <w:gridCol w:w="2124"/>
      </w:tblGrid>
      <w:tr>
        <w:trPr>
          <w:trHeight w:val="558" w:hRule="exact"/>
        </w:trPr>
        <w:tc>
          <w:tcPr>
            <w:tcW w:w="1136" w:type="dxa"/>
            <w:shd w:val="clear" w:color="auto" w:fill="00AF50"/>
          </w:tcPr>
          <w:p>
            <w:pPr>
              <w:pStyle w:val="TableParagraph"/>
              <w:spacing w:line="275" w:lineRule="exact"/>
              <w:ind w:left="97" w:right="9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>Ejercicio</w:t>
            </w:r>
          </w:p>
        </w:tc>
        <w:tc>
          <w:tcPr>
            <w:tcW w:w="1701" w:type="dxa"/>
            <w:shd w:val="clear" w:color="auto" w:fill="00AF50"/>
          </w:tcPr>
          <w:p>
            <w:pPr>
              <w:pStyle w:val="TableParagraph"/>
              <w:spacing w:line="272" w:lineRule="exact" w:before="4"/>
              <w:ind w:left="484" w:right="124" w:hanging="34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0"/>
                <w:sz w:val="24"/>
              </w:rPr>
              <w:t>Período</w:t>
            </w:r>
            <w:r>
              <w:rPr>
                <w:rFonts w:ascii="Trebuchet MS" w:hAnsi="Trebuchet MS"/>
                <w:b/>
                <w:spacing w:val="-47"/>
                <w:w w:val="90"/>
                <w:sz w:val="24"/>
              </w:rPr>
              <w:t> </w:t>
            </w:r>
            <w:r>
              <w:rPr>
                <w:rFonts w:ascii="Trebuchet MS" w:hAnsi="Trebuchet MS"/>
                <w:b/>
                <w:w w:val="90"/>
                <w:sz w:val="24"/>
              </w:rPr>
              <w:t>que</w:t>
            </w:r>
            <w:r>
              <w:rPr>
                <w:rFonts w:ascii="Trebuchet MS" w:hAnsi="Trebuchet MS"/>
                <w:b/>
                <w:spacing w:val="-47"/>
                <w:w w:val="90"/>
                <w:sz w:val="24"/>
              </w:rPr>
              <w:t> </w:t>
            </w:r>
            <w:r>
              <w:rPr>
                <w:rFonts w:ascii="Trebuchet MS" w:hAnsi="Trebuchet MS"/>
                <w:b/>
                <w:w w:val="90"/>
                <w:sz w:val="24"/>
              </w:rPr>
              <w:t>se </w:t>
            </w:r>
            <w:r>
              <w:rPr>
                <w:rFonts w:ascii="Trebuchet MS" w:hAnsi="Trebuchet MS"/>
                <w:b/>
                <w:w w:val="95"/>
                <w:sz w:val="24"/>
              </w:rPr>
              <w:t>informa</w:t>
            </w:r>
          </w:p>
        </w:tc>
        <w:tc>
          <w:tcPr>
            <w:tcW w:w="2977" w:type="dxa"/>
            <w:shd w:val="clear" w:color="auto" w:fill="00AF50"/>
          </w:tcPr>
          <w:p>
            <w:pPr>
              <w:pStyle w:val="TableParagraph"/>
              <w:spacing w:line="275" w:lineRule="exact"/>
              <w:ind w:left="74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Tipo de Informe</w:t>
            </w:r>
          </w:p>
        </w:tc>
        <w:tc>
          <w:tcPr>
            <w:tcW w:w="2696" w:type="dxa"/>
            <w:shd w:val="clear" w:color="auto" w:fill="00AF50"/>
          </w:tcPr>
          <w:p>
            <w:pPr>
              <w:pStyle w:val="TableParagraph"/>
              <w:spacing w:line="275" w:lineRule="exact"/>
              <w:ind w:left="47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Fundamento Legal</w:t>
            </w:r>
          </w:p>
        </w:tc>
        <w:tc>
          <w:tcPr>
            <w:tcW w:w="1416" w:type="dxa"/>
            <w:shd w:val="clear" w:color="auto" w:fill="00AF50"/>
          </w:tcPr>
          <w:p>
            <w:pPr>
              <w:pStyle w:val="TableParagraph"/>
              <w:spacing w:line="275" w:lineRule="exact"/>
              <w:ind w:left="87" w:right="8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>Periodicidad</w:t>
            </w:r>
          </w:p>
        </w:tc>
        <w:tc>
          <w:tcPr>
            <w:tcW w:w="1984" w:type="dxa"/>
            <w:shd w:val="clear" w:color="auto" w:fill="00AF50"/>
          </w:tcPr>
          <w:p>
            <w:pPr>
              <w:pStyle w:val="TableParagraph"/>
              <w:spacing w:line="272" w:lineRule="exact" w:before="4"/>
              <w:ind w:left="352" w:right="130" w:firstLine="21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Fecha de </w:t>
            </w:r>
            <w:r>
              <w:rPr>
                <w:rFonts w:ascii="Trebuchet MS" w:hAnsi="Trebuchet MS"/>
                <w:b/>
                <w:w w:val="80"/>
                <w:sz w:val="24"/>
              </w:rPr>
              <w:t>Actualización</w:t>
            </w:r>
          </w:p>
        </w:tc>
        <w:tc>
          <w:tcPr>
            <w:tcW w:w="1985" w:type="dxa"/>
            <w:shd w:val="clear" w:color="auto" w:fill="00AF50"/>
          </w:tcPr>
          <w:p>
            <w:pPr>
              <w:pStyle w:val="TableParagraph"/>
              <w:spacing w:line="272" w:lineRule="exact" w:before="4"/>
              <w:ind w:left="496" w:firstLine="6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0"/>
                <w:sz w:val="24"/>
              </w:rPr>
              <w:t>Fecha de </w:t>
            </w:r>
            <w:r>
              <w:rPr>
                <w:rFonts w:ascii="Trebuchet MS" w:hAnsi="Trebuchet MS"/>
                <w:b/>
                <w:w w:val="80"/>
                <w:sz w:val="24"/>
              </w:rPr>
              <w:t>Validación</w:t>
            </w:r>
          </w:p>
        </w:tc>
        <w:tc>
          <w:tcPr>
            <w:tcW w:w="2129" w:type="dxa"/>
            <w:shd w:val="clear" w:color="auto" w:fill="00AF50"/>
          </w:tcPr>
          <w:p>
            <w:pPr>
              <w:pStyle w:val="TableParagraph"/>
              <w:spacing w:line="275" w:lineRule="exact"/>
              <w:ind w:left="200" w:right="16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85"/>
                <w:sz w:val="24"/>
              </w:rPr>
              <w:t>Área Responsable</w:t>
            </w:r>
          </w:p>
        </w:tc>
        <w:tc>
          <w:tcPr>
            <w:tcW w:w="2124" w:type="dxa"/>
            <w:shd w:val="clear" w:color="auto" w:fill="00AF50"/>
          </w:tcPr>
          <w:p>
            <w:pPr>
              <w:pStyle w:val="TableParagraph"/>
              <w:spacing w:line="272" w:lineRule="exact" w:before="4"/>
              <w:ind w:left="527" w:right="511" w:firstLine="6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0"/>
                <w:sz w:val="24"/>
              </w:rPr>
              <w:t>Vínculo al </w:t>
            </w:r>
            <w:r>
              <w:rPr>
                <w:rFonts w:ascii="Trebuchet MS" w:hAnsi="Trebuchet MS"/>
                <w:b/>
                <w:w w:val="80"/>
                <w:sz w:val="24"/>
              </w:rPr>
              <w:t>documento</w:t>
            </w:r>
          </w:p>
        </w:tc>
      </w:tr>
      <w:tr>
        <w:trPr>
          <w:trHeight w:val="928" w:hRule="exact"/>
        </w:trPr>
        <w:tc>
          <w:tcPr>
            <w:tcW w:w="1136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44" w:right="14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Enero-Junio</w:t>
            </w:r>
          </w:p>
        </w:tc>
        <w:tc>
          <w:tcPr>
            <w:tcW w:w="2977" w:type="dxa"/>
          </w:tcPr>
          <w:p>
            <w:pPr>
              <w:pStyle w:val="TableParagraph"/>
              <w:ind w:left="171" w:right="17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Índice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rubros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temáticos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 Información Clasificada como </w:t>
            </w:r>
            <w:r>
              <w:rPr>
                <w:w w:val="90"/>
                <w:sz w:val="20"/>
              </w:rPr>
              <w:t>reservada</w:t>
            </w:r>
          </w:p>
        </w:tc>
        <w:tc>
          <w:tcPr>
            <w:tcW w:w="2696" w:type="dxa"/>
          </w:tcPr>
          <w:p>
            <w:pPr>
              <w:pStyle w:val="TableParagraph"/>
              <w:ind w:left="212" w:right="214" w:firstLine="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Artículo 16 de la Ley de </w:t>
            </w:r>
            <w:r>
              <w:rPr>
                <w:w w:val="85"/>
                <w:sz w:val="20"/>
              </w:rPr>
              <w:t>Transparencia y Acceso a la Información</w:t>
            </w:r>
            <w:r>
              <w:rPr>
                <w:spacing w:val="-3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Pública</w:t>
            </w:r>
            <w:r>
              <w:rPr>
                <w:spacing w:val="-3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3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Estado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Veracruz.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87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Semestral</w:t>
            </w:r>
          </w:p>
        </w:tc>
        <w:tc>
          <w:tcPr>
            <w:tcW w:w="1984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18" w:right="12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30 de Junio de 2016</w:t>
            </w:r>
          </w:p>
        </w:tc>
        <w:tc>
          <w:tcPr>
            <w:tcW w:w="1985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50" w:right="15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31 de Julio 2016</w:t>
            </w:r>
          </w:p>
        </w:tc>
        <w:tc>
          <w:tcPr>
            <w:tcW w:w="2129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40" w:right="163" w:hanging="104"/>
              <w:rPr>
                <w:sz w:val="20"/>
              </w:rPr>
            </w:pPr>
            <w:r>
              <w:rPr>
                <w:w w:val="85"/>
                <w:sz w:val="20"/>
              </w:rPr>
              <w:t>Unidad de Acceso a la </w:t>
            </w:r>
            <w:r>
              <w:rPr>
                <w:w w:val="80"/>
                <w:sz w:val="20"/>
              </w:rPr>
              <w:t>Información Pública</w:t>
            </w:r>
          </w:p>
        </w:tc>
        <w:tc>
          <w:tcPr>
            <w:tcW w:w="2124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443"/>
              <w:rPr>
                <w:sz w:val="20"/>
              </w:rPr>
            </w:pPr>
            <w:hyperlink r:id="rId6">
              <w:r>
                <w:rPr>
                  <w:color w:val="0000FF"/>
                  <w:w w:val="80"/>
                  <w:sz w:val="20"/>
                  <w:u w:val="single" w:color="0000FF"/>
                </w:rPr>
                <w:t>Primer Semestre</w:t>
              </w:r>
            </w:hyperlink>
          </w:p>
        </w:tc>
      </w:tr>
      <w:tr>
        <w:trPr>
          <w:trHeight w:val="1273" w:hRule="exact"/>
        </w:trPr>
        <w:tc>
          <w:tcPr>
            <w:tcW w:w="1136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2015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360" w:right="35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Enero-Junio </w:t>
            </w:r>
            <w:r>
              <w:rPr>
                <w:w w:val="90"/>
                <w:sz w:val="22"/>
              </w:rPr>
              <w:t>y</w:t>
            </w:r>
          </w:p>
          <w:p>
            <w:pPr>
              <w:pStyle w:val="TableParagraph"/>
              <w:spacing w:line="252" w:lineRule="exact"/>
              <w:ind w:left="145" w:right="14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Julio-Diciembre</w:t>
            </w:r>
          </w:p>
        </w:tc>
        <w:tc>
          <w:tcPr>
            <w:tcW w:w="2977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171" w:right="17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Índice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rubros</w:t>
            </w:r>
            <w:r>
              <w:rPr>
                <w:spacing w:val="-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temáticos</w:t>
            </w:r>
            <w:r>
              <w:rPr>
                <w:spacing w:val="-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 Información Clasificada como </w:t>
            </w:r>
            <w:r>
              <w:rPr>
                <w:w w:val="90"/>
                <w:sz w:val="22"/>
              </w:rPr>
              <w:t>reservada</w:t>
            </w:r>
          </w:p>
        </w:tc>
        <w:tc>
          <w:tcPr>
            <w:tcW w:w="2696" w:type="dxa"/>
          </w:tcPr>
          <w:p>
            <w:pPr>
              <w:pStyle w:val="TableParagraph"/>
              <w:spacing w:line="252" w:lineRule="exact" w:before="2"/>
              <w:ind w:left="108" w:right="9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Artículo 16 de la Ley de Transparencia y Acceso a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 Información Pública del </w:t>
            </w:r>
            <w:r>
              <w:rPr>
                <w:w w:val="85"/>
                <w:sz w:val="22"/>
              </w:rPr>
              <w:t>Estado</w:t>
            </w:r>
            <w:r>
              <w:rPr>
                <w:spacing w:val="-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Veracruz.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87" w:right="8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Semestral</w:t>
            </w:r>
          </w:p>
        </w:tc>
        <w:tc>
          <w:tcPr>
            <w:tcW w:w="1984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788" w:right="130" w:hanging="584"/>
              <w:rPr>
                <w:sz w:val="22"/>
              </w:rPr>
            </w:pPr>
            <w:r>
              <w:rPr>
                <w:w w:val="85"/>
                <w:sz w:val="22"/>
              </w:rPr>
              <w:t>31 de Diciembre de </w:t>
            </w:r>
            <w:r>
              <w:rPr>
                <w:w w:val="90"/>
                <w:sz w:val="22"/>
              </w:rPr>
              <w:t>2015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149" w:right="15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31 de Enero 2016</w:t>
            </w:r>
          </w:p>
        </w:tc>
        <w:tc>
          <w:tcPr>
            <w:tcW w:w="2129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268" w:right="73" w:hanging="112"/>
              <w:rPr>
                <w:sz w:val="22"/>
              </w:rPr>
            </w:pPr>
            <w:r>
              <w:rPr>
                <w:w w:val="85"/>
                <w:sz w:val="22"/>
              </w:rPr>
              <w:t>Unidad de Acceso a la </w:t>
            </w:r>
            <w:r>
              <w:rPr>
                <w:w w:val="80"/>
                <w:sz w:val="22"/>
              </w:rPr>
              <w:t>Información Pública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287" w:firstLine="95"/>
              <w:rPr>
                <w:sz w:val="22"/>
              </w:rPr>
            </w:pPr>
            <w:hyperlink r:id="rId7">
              <w:r>
                <w:rPr>
                  <w:color w:val="0000FF"/>
                  <w:w w:val="80"/>
                  <w:sz w:val="22"/>
                  <w:u w:val="single" w:color="0000FF"/>
                </w:rPr>
                <w:t>Primer Semestre</w:t>
              </w:r>
            </w:hyperlink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287"/>
              <w:rPr>
                <w:sz w:val="22"/>
              </w:rPr>
            </w:pPr>
            <w:hyperlink r:id="rId8">
              <w:r>
                <w:rPr>
                  <w:color w:val="0000FF"/>
                  <w:w w:val="80"/>
                  <w:sz w:val="22"/>
                  <w:u w:val="single" w:color="0000FF"/>
                </w:rPr>
                <w:t>Segundo Semestre</w:t>
              </w:r>
            </w:hyperlink>
          </w:p>
        </w:tc>
      </w:tr>
      <w:tr>
        <w:trPr>
          <w:trHeight w:val="1524" w:hRule="exact"/>
        </w:trPr>
        <w:tc>
          <w:tcPr>
            <w:tcW w:w="1136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97" w:right="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2014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142" w:right="14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Enero-Junio</w:t>
            </w:r>
          </w:p>
        </w:tc>
        <w:tc>
          <w:tcPr>
            <w:tcW w:w="2977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171" w:right="17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Índice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rubros</w:t>
            </w:r>
            <w:r>
              <w:rPr>
                <w:spacing w:val="-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temáticos</w:t>
            </w:r>
            <w:r>
              <w:rPr>
                <w:spacing w:val="-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 Información Clasificada como </w:t>
            </w:r>
            <w:r>
              <w:rPr>
                <w:w w:val="90"/>
                <w:sz w:val="22"/>
              </w:rPr>
              <w:t>reservada</w:t>
            </w:r>
          </w:p>
        </w:tc>
        <w:tc>
          <w:tcPr>
            <w:tcW w:w="2696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108" w:right="9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Artículo. 16 de la Ley de Transparencia y Acceso a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 Información Pública del </w:t>
            </w:r>
            <w:r>
              <w:rPr>
                <w:w w:val="85"/>
                <w:sz w:val="22"/>
              </w:rPr>
              <w:t>Estado</w:t>
            </w:r>
            <w:r>
              <w:rPr>
                <w:spacing w:val="-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Veracruz.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87" w:right="8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Semestral</w:t>
            </w:r>
          </w:p>
        </w:tc>
        <w:tc>
          <w:tcPr>
            <w:tcW w:w="1984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119" w:right="12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30 de Junio de 2014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02 de Julio de 2014</w:t>
            </w:r>
          </w:p>
        </w:tc>
        <w:tc>
          <w:tcPr>
            <w:tcW w:w="2129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268" w:right="73" w:hanging="112"/>
              <w:rPr>
                <w:sz w:val="22"/>
              </w:rPr>
            </w:pPr>
            <w:r>
              <w:rPr>
                <w:w w:val="85"/>
                <w:sz w:val="22"/>
              </w:rPr>
              <w:t>Unidad de Acceso a la </w:t>
            </w:r>
            <w:r>
              <w:rPr>
                <w:w w:val="80"/>
                <w:sz w:val="22"/>
              </w:rPr>
              <w:t>Información Pública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103" w:right="96"/>
              <w:jc w:val="both"/>
              <w:rPr>
                <w:sz w:val="22"/>
              </w:rPr>
            </w:pPr>
            <w:hyperlink r:id="rId9">
              <w:r>
                <w:rPr>
                  <w:color w:val="0000FF"/>
                  <w:w w:val="90"/>
                  <w:sz w:val="22"/>
                  <w:u w:val="single" w:color="0000FF"/>
                </w:rPr>
                <w:t>Índice por rubros</w:t>
              </w:r>
            </w:hyperlink>
            <w:r>
              <w:rPr>
                <w:color w:val="0000FF"/>
                <w:w w:val="90"/>
                <w:sz w:val="22"/>
                <w:u w:val="single" w:color="0000FF"/>
              </w:rPr>
              <w:t> </w:t>
            </w:r>
            <w:hyperlink r:id="rId9">
              <w:r>
                <w:rPr>
                  <w:color w:val="0000FF"/>
                  <w:w w:val="90"/>
                  <w:sz w:val="22"/>
                  <w:u w:val="single" w:color="0000FF"/>
                </w:rPr>
                <w:t>temáticos de la</w:t>
              </w:r>
            </w:hyperlink>
            <w:r>
              <w:rPr>
                <w:color w:val="0000FF"/>
                <w:w w:val="90"/>
                <w:sz w:val="22"/>
                <w:u w:val="single" w:color="0000FF"/>
              </w:rPr>
              <w:t> </w:t>
            </w:r>
            <w:hyperlink r:id="rId9">
              <w:r>
                <w:rPr>
                  <w:color w:val="0000FF"/>
                  <w:w w:val="80"/>
                  <w:sz w:val="22"/>
                  <w:u w:val="single" w:color="0000FF"/>
                </w:rPr>
                <w:t>Información Clasificada</w:t>
              </w:r>
            </w:hyperlink>
            <w:r>
              <w:rPr>
                <w:color w:val="0000FF"/>
                <w:w w:val="80"/>
                <w:sz w:val="22"/>
                <w:u w:val="single" w:color="0000FF"/>
              </w:rPr>
              <w:t> </w:t>
            </w:r>
            <w:hyperlink r:id="rId9">
              <w:r>
                <w:rPr>
                  <w:color w:val="0000FF"/>
                  <w:w w:val="80"/>
                  <w:sz w:val="22"/>
                  <w:u w:val="single" w:color="0000FF"/>
                </w:rPr>
                <w:t>como reservada</w:t>
              </w:r>
            </w:hyperlink>
          </w:p>
        </w:tc>
      </w:tr>
    </w:tbl>
    <w:sectPr>
      <w:type w:val="continuous"/>
      <w:pgSz w:w="20160" w:h="12240" w:orient="landscape"/>
      <w:pgMar w:top="46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ransparenciamexico.mx/User/Workspace/Archivos/PDF/29/INDICE%20POR%20TUBROS%20TEMATICOS.pdf" TargetMode="External"/><Relationship Id="rId7" Type="http://schemas.openxmlformats.org/officeDocument/2006/relationships/hyperlink" Target="http://www.manwere.com/transparencia/pgj/2015/INDICE%20POR%20RUBROS%20TEMATICOS%20ENERO-JUNIO%202015.pdf" TargetMode="External"/><Relationship Id="rId8" Type="http://schemas.openxmlformats.org/officeDocument/2006/relationships/hyperlink" Target="http://www.manwere.com/transparencia/pgj/2015/INDICE%20DE%20RUBRO%20TEMATICOS%20JULIO-DICIEMBRE%202015.pdf" TargetMode="External"/><Relationship Id="rId9" Type="http://schemas.openxmlformats.org/officeDocument/2006/relationships/hyperlink" Target="http://www.manwere.com/transparencia/pgj/2014/INDICE%20POR%20RUBROS%20TEMATICOS%20ENERO-JUNIO%202014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dcterms:created xsi:type="dcterms:W3CDTF">2017-05-05T03:47:42Z</dcterms:created>
  <dcterms:modified xsi:type="dcterms:W3CDTF">2017-05-05T03:47:42Z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2017-05-05T00:00:00Z</vt:filetime>
  </property>
</Properties>
</file>